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356AD298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571968">
        <w:rPr>
          <w:rFonts w:ascii="Arial" w:hAnsi="Arial" w:cs="Arial"/>
          <w:sz w:val="20"/>
          <w:szCs w:val="20"/>
          <w:lang w:val="en-US"/>
        </w:rPr>
        <w:t>8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W/60D/840 230V</w:t>
      </w:r>
      <w:r w:rsidR="00571968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73265C94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571968">
        <w:rPr>
          <w:rFonts w:ascii="Arial" w:hAnsi="Arial" w:cs="Arial"/>
          <w:sz w:val="20"/>
          <w:szCs w:val="20"/>
        </w:rPr>
        <w:t>DALI steuerbare Leuchte mit LED-Konverter an Gehäuse montiert;</w:t>
      </w:r>
      <w:r w:rsidRPr="008702BD">
        <w:rPr>
          <w:rFonts w:ascii="Arial" w:hAnsi="Arial" w:cs="Arial"/>
          <w:sz w:val="20"/>
          <w:szCs w:val="20"/>
        </w:rPr>
        <w:t xml:space="preserve">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71968"/>
    <w:rsid w:val="005A23A9"/>
    <w:rsid w:val="005C3D73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2020-06-16T09:49:00Z</dcterms:modified>
</cp:coreProperties>
</file>